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15B9" w14:textId="77777777" w:rsidR="005E7BB5" w:rsidRDefault="005E7BB5" w:rsidP="00800649">
      <w:pPr>
        <w:tabs>
          <w:tab w:val="left" w:pos="-4962"/>
        </w:tabs>
        <w:suppressAutoHyphens/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B87BE94" w14:textId="1E4D1F11" w:rsidR="00800649" w:rsidRDefault="00800649" w:rsidP="00800649">
      <w:pPr>
        <w:tabs>
          <w:tab w:val="left" w:pos="-4962"/>
        </w:tabs>
        <w:suppressAutoHyphens/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ТеХНИЧЕСКА СПЕЦИФИКАЦИЯ</w:t>
      </w:r>
    </w:p>
    <w:p w14:paraId="0FADA26D" w14:textId="77777777" w:rsidR="00DB3BBF" w:rsidRPr="003A2880" w:rsidRDefault="00DB3BBF" w:rsidP="00800649">
      <w:pPr>
        <w:tabs>
          <w:tab w:val="left" w:pos="-4962"/>
        </w:tabs>
        <w:suppressAutoHyphens/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5F7D14A5" w14:textId="4DBBE7DD" w:rsidR="00634775" w:rsidRDefault="00DB3BBF" w:rsidP="00DB3BBF">
      <w:pPr>
        <w:tabs>
          <w:tab w:val="left" w:pos="-4962"/>
        </w:tabs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800649" w:rsidRPr="003A288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ПРЕДМЕТ на поръчкаТА: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775" w:rsidRPr="00634775">
        <w:rPr>
          <w:rFonts w:ascii="Times New Roman" w:eastAsia="Times New Roman" w:hAnsi="Times New Roman" w:cs="Times New Roman"/>
          <w:sz w:val="24"/>
          <w:szCs w:val="24"/>
          <w:lang w:eastAsia="ar-SA"/>
        </w:rPr>
        <w:t>„Сключване на рамкови договори за доставка на автомобилни горива  (бензин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4775" w:rsidRPr="00634775">
        <w:rPr>
          <w:rFonts w:ascii="Times New Roman" w:eastAsia="Times New Roman" w:hAnsi="Times New Roman" w:cs="Times New Roman"/>
          <w:sz w:val="24"/>
          <w:szCs w:val="24"/>
          <w:lang w:eastAsia="ar-SA"/>
        </w:rPr>
        <w:t>95H, дизел, газ- пропан бутан) за нуждите на Автомагистрали ЕАД доставени до ведомствените бензиностанции и чрез карти за безналично плащане“ разделена на две обособени позиции“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CBAF123" w14:textId="77777777" w:rsidR="00DB3BBF" w:rsidRDefault="00DB3BBF" w:rsidP="00DB3BBF">
      <w:pPr>
        <w:tabs>
          <w:tab w:val="left" w:pos="-4962"/>
        </w:tabs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EBFC0" w14:textId="2684D50F" w:rsidR="00634775" w:rsidRDefault="00634775" w:rsidP="00DB3BBF">
      <w:pPr>
        <w:tabs>
          <w:tab w:val="left" w:pos="-4962"/>
        </w:tabs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75">
        <w:rPr>
          <w:rFonts w:ascii="Times New Roman" w:eastAsia="Times New Roman" w:hAnsi="Times New Roman" w:cs="Times New Roman"/>
          <w:sz w:val="24"/>
          <w:szCs w:val="24"/>
        </w:rPr>
        <w:t xml:space="preserve">А) Обособена позиция №1 Доставка на автомобилни горива  (бензин 95H, дизел) до база на „Автомагистрали“ ЕАД или от площадка(база) на изпълнителя. </w:t>
      </w:r>
    </w:p>
    <w:p w14:paraId="208EDA8E" w14:textId="77777777" w:rsidR="00DB3BBF" w:rsidRPr="00634775" w:rsidRDefault="00DB3BBF" w:rsidP="00DB3BBF">
      <w:pPr>
        <w:tabs>
          <w:tab w:val="left" w:pos="-4962"/>
        </w:tabs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0693A" w14:textId="0295C481" w:rsidR="00746603" w:rsidRDefault="00634775" w:rsidP="00DB3BBF">
      <w:pPr>
        <w:tabs>
          <w:tab w:val="left" w:pos="-4962"/>
        </w:tabs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75">
        <w:rPr>
          <w:rFonts w:ascii="Times New Roman" w:eastAsia="Times New Roman" w:hAnsi="Times New Roman" w:cs="Times New Roman"/>
          <w:sz w:val="24"/>
          <w:szCs w:val="24"/>
        </w:rPr>
        <w:t>Б) Обособена позиция №2  Доставка на автомобилно гориво чрез карти за безналично плащане (бензин 95H, дизел, газ-пропан бутан).</w:t>
      </w:r>
    </w:p>
    <w:p w14:paraId="46A04AF3" w14:textId="77777777" w:rsidR="00DB3BBF" w:rsidRPr="00634775" w:rsidRDefault="00DB3BBF" w:rsidP="00DB3BBF">
      <w:pPr>
        <w:tabs>
          <w:tab w:val="left" w:pos="-4962"/>
        </w:tabs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D2A32" w14:textId="77777777" w:rsidR="00800649" w:rsidRPr="003A2880" w:rsidRDefault="00800649" w:rsidP="00DB3BBF">
      <w:pPr>
        <w:tabs>
          <w:tab w:val="left" w:pos="270"/>
          <w:tab w:val="left" w:pos="851"/>
        </w:tabs>
        <w:suppressAutoHyphens/>
        <w:autoSpaceDE w:val="0"/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Вид на горивото и  прогнозни количества: </w:t>
      </w:r>
    </w:p>
    <w:p w14:paraId="61287E47" w14:textId="79004B7E" w:rsidR="00800649" w:rsidRPr="0046294D" w:rsidRDefault="00800649" w:rsidP="00DB3BBF">
      <w:pPr>
        <w:tabs>
          <w:tab w:val="num" w:pos="0"/>
          <w:tab w:val="left" w:pos="270"/>
        </w:tabs>
        <w:suppressAutoHyphens/>
        <w:autoSpaceDE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46294D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Бензин А 95 Н –</w:t>
      </w:r>
      <w:r w:rsidRPr="0046294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10</w:t>
      </w:r>
      <w:r w:rsidR="003A2880" w:rsidRPr="00462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94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000</w:t>
      </w:r>
      <w:r w:rsidRPr="00462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 </w:t>
      </w:r>
    </w:p>
    <w:p w14:paraId="698159E2" w14:textId="0891A5EF" w:rsidR="00800649" w:rsidRPr="0046294D" w:rsidRDefault="00800649" w:rsidP="00DB3BBF">
      <w:pPr>
        <w:tabs>
          <w:tab w:val="num" w:pos="0"/>
          <w:tab w:val="left" w:pos="270"/>
        </w:tabs>
        <w:suppressAutoHyphens/>
        <w:autoSpaceDE w:val="0"/>
        <w:spacing w:after="0"/>
        <w:ind w:right="-2" w:firstLine="567"/>
        <w:jc w:val="both"/>
        <w:rPr>
          <w:rStyle w:val="afb"/>
          <w:rFonts w:ascii="Times New Roman" w:hAnsi="Times New Roman" w:cs="Times New Roman"/>
          <w:sz w:val="24"/>
          <w:szCs w:val="24"/>
        </w:rPr>
      </w:pPr>
      <w:r w:rsidRPr="00462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Дизелово гориво – </w:t>
      </w:r>
      <w:r w:rsidRPr="0046294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850</w:t>
      </w:r>
      <w:r w:rsidR="003A2880" w:rsidRPr="00462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94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000</w:t>
      </w:r>
      <w:r w:rsidRPr="00462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 </w:t>
      </w:r>
      <w:r w:rsidR="003A2880" w:rsidRPr="00462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това число дизел </w:t>
      </w:r>
      <w:r w:rsidR="003A2880" w:rsidRPr="0046294D">
        <w:rPr>
          <w:rStyle w:val="afb"/>
          <w:rFonts w:ascii="Times New Roman" w:hAnsi="Times New Roman" w:cs="Times New Roman"/>
          <w:sz w:val="24"/>
          <w:szCs w:val="24"/>
          <w:lang w:val="en-US"/>
        </w:rPr>
        <w:t xml:space="preserve">premium </w:t>
      </w:r>
      <w:r w:rsidR="003A2880" w:rsidRPr="0046294D">
        <w:rPr>
          <w:rStyle w:val="afb"/>
          <w:rFonts w:ascii="Times New Roman" w:hAnsi="Times New Roman" w:cs="Times New Roman"/>
          <w:sz w:val="24"/>
          <w:szCs w:val="24"/>
        </w:rPr>
        <w:t>(дизел с добавки)</w:t>
      </w:r>
      <w:r w:rsidR="00B942A3" w:rsidRPr="0046294D">
        <w:rPr>
          <w:rStyle w:val="afb"/>
          <w:rFonts w:ascii="Times New Roman" w:hAnsi="Times New Roman" w:cs="Times New Roman"/>
          <w:sz w:val="24"/>
          <w:szCs w:val="24"/>
          <w:lang w:val="en-US"/>
        </w:rPr>
        <w:t>.</w:t>
      </w:r>
      <w:r w:rsidR="003A2880" w:rsidRPr="0046294D"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</w:p>
    <w:p w14:paraId="2F56C4B8" w14:textId="6E6E9C62" w:rsidR="00634775" w:rsidRDefault="00746603" w:rsidP="00DB3BBF">
      <w:pPr>
        <w:tabs>
          <w:tab w:val="num" w:pos="0"/>
          <w:tab w:val="left" w:pos="270"/>
        </w:tabs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4D">
        <w:rPr>
          <w:rStyle w:val="afb"/>
          <w:rFonts w:ascii="Times New Roman" w:hAnsi="Times New Roman" w:cs="Times New Roman"/>
          <w:sz w:val="24"/>
          <w:szCs w:val="24"/>
        </w:rPr>
        <w:t>- Газ</w:t>
      </w:r>
      <w:r w:rsidR="00DB3BBF" w:rsidRPr="0046294D"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  <w:r w:rsidRPr="0046294D">
        <w:rPr>
          <w:rStyle w:val="afb"/>
          <w:rFonts w:ascii="Times New Roman" w:hAnsi="Times New Roman" w:cs="Times New Roman"/>
          <w:sz w:val="24"/>
          <w:szCs w:val="24"/>
        </w:rPr>
        <w:t xml:space="preserve">- пропан бутан - </w:t>
      </w:r>
      <w:r w:rsidR="00634775" w:rsidRPr="0046294D">
        <w:rPr>
          <w:rFonts w:ascii="Times New Roman" w:hAnsi="Times New Roman" w:cs="Times New Roman"/>
          <w:sz w:val="24"/>
          <w:szCs w:val="24"/>
        </w:rPr>
        <w:t>3</w:t>
      </w:r>
      <w:r w:rsidR="00634775" w:rsidRPr="0046294D">
        <w:rPr>
          <w:rFonts w:ascii="Times New Roman" w:hAnsi="Times New Roman" w:cs="Times New Roman"/>
          <w:sz w:val="24"/>
          <w:szCs w:val="24"/>
          <w:lang w:val="en-US"/>
        </w:rPr>
        <w:t>5 000</w:t>
      </w:r>
      <w:r w:rsidR="00DB3BBF" w:rsidRPr="0046294D">
        <w:rPr>
          <w:rFonts w:ascii="Times New Roman" w:hAnsi="Times New Roman" w:cs="Times New Roman"/>
          <w:sz w:val="24"/>
          <w:szCs w:val="24"/>
        </w:rPr>
        <w:t xml:space="preserve"> </w:t>
      </w:r>
      <w:r w:rsidR="00634775" w:rsidRPr="0046294D">
        <w:rPr>
          <w:rFonts w:ascii="Times New Roman" w:hAnsi="Times New Roman" w:cs="Times New Roman"/>
          <w:sz w:val="24"/>
          <w:szCs w:val="24"/>
        </w:rPr>
        <w:t>л.</w:t>
      </w:r>
    </w:p>
    <w:p w14:paraId="0CBEA376" w14:textId="77777777" w:rsidR="00B942A3" w:rsidRPr="00903D7A" w:rsidRDefault="00B942A3" w:rsidP="00DB3BBF">
      <w:pPr>
        <w:tabs>
          <w:tab w:val="num" w:pos="0"/>
          <w:tab w:val="left" w:pos="270"/>
        </w:tabs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2291E" w14:textId="77777777" w:rsidR="00800649" w:rsidRPr="003A2880" w:rsidRDefault="00800649" w:rsidP="00DB3BBF">
      <w:pPr>
        <w:tabs>
          <w:tab w:val="left" w:pos="270"/>
        </w:tabs>
        <w:suppressAutoHyphens/>
        <w:autoSpaceDE w:val="0"/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ІІ. Изисквания:</w:t>
      </w: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01A99" w14:textId="77777777" w:rsidR="00800649" w:rsidRPr="003A2880" w:rsidRDefault="00800649" w:rsidP="00DB3BBF">
      <w:pPr>
        <w:tabs>
          <w:tab w:val="left" w:pos="270"/>
          <w:tab w:val="left" w:pos="360"/>
        </w:tabs>
        <w:suppressAutoHyphens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Доставеното дизелово гориво трябва да отговаря на изискванията за качество съгласно Приложение № 2 към чл. 6, т. 2 от Наредбата за изискванията за качеството на течните горива, условията, реда и начина за техния контрол, както и на всички други приложими изисквания на действащата нормативна база в България. </w:t>
      </w:r>
    </w:p>
    <w:p w14:paraId="58867349" w14:textId="3C540FA0" w:rsidR="00746603" w:rsidRPr="003A2880" w:rsidRDefault="00800649" w:rsidP="00DB3BBF">
      <w:pPr>
        <w:tabs>
          <w:tab w:val="left" w:pos="270"/>
          <w:tab w:val="left" w:pos="360"/>
        </w:tabs>
        <w:suppressAutoHyphens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Доставени</w:t>
      </w:r>
      <w:r w:rsidRPr="003A28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я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бензин А95Н трябва да отговаря на изискванията за качество съгласно Приложение № 1 към чл. 6, т. 1 от Наредбата за изискванията за качеството на течните горива, условията, реда и начина за техния контрол, както и на всички други приложими изисквания на действащата нормативна база в България. </w:t>
      </w:r>
    </w:p>
    <w:p w14:paraId="6AEC908C" w14:textId="1DF93EF1" w:rsidR="00800649" w:rsidRDefault="00E917AE" w:rsidP="00DB3BBF">
      <w:pPr>
        <w:suppressAutoHyphens/>
        <w:autoSpaceDE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1.</w:t>
      </w:r>
      <w:r w:rsidR="0074660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r w:rsidR="00800649"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Изпълнителят  предоставя Декларация за съответствие на качеството на течните горива съгласно Наредбата за изискванията за качеството на течните горива, условията, реда и начина за техния контрол.</w:t>
      </w:r>
    </w:p>
    <w:p w14:paraId="40E3D9BE" w14:textId="08BA740C" w:rsidR="00E917AE" w:rsidRPr="007A2E20" w:rsidRDefault="00E917AE" w:rsidP="00DB3BBF">
      <w:pPr>
        <w:suppressAutoHyphens/>
        <w:autoSpaceDE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1.</w:t>
      </w:r>
      <w:r w:rsidR="0074660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Изпълнителят  предоставя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таблица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с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температурно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разширение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дизелово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гориво</w:t>
      </w:r>
      <w:proofErr w:type="spellEnd"/>
      <w:r w:rsidR="007A2E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6A33105" w14:textId="77777777" w:rsidR="00800649" w:rsidRPr="003A2880" w:rsidRDefault="00800649" w:rsidP="00DB3BBF">
      <w:pPr>
        <w:tabs>
          <w:tab w:val="left" w:pos="270"/>
          <w:tab w:val="left" w:pos="851"/>
        </w:tabs>
        <w:suppressAutoHyphens/>
        <w:autoSpaceDE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Място на получаване на стоките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: търговските обекти-бензиностанции на продавача на територията на Република България и бази собственост на Автомагистрали ЕАД</w:t>
      </w:r>
    </w:p>
    <w:p w14:paraId="4327142D" w14:textId="7870C400" w:rsidR="00800649" w:rsidRPr="00746603" w:rsidRDefault="00800649" w:rsidP="00DB3BBF">
      <w:pPr>
        <w:tabs>
          <w:tab w:val="left" w:pos="270"/>
        </w:tabs>
        <w:suppressAutoHyphens/>
        <w:autoSpaceDE w:val="0"/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ІІІ. Изисквания към участниците:</w:t>
      </w:r>
    </w:p>
    <w:p w14:paraId="4D3DE879" w14:textId="688D31E9" w:rsidR="00800649" w:rsidRPr="003A2880" w:rsidRDefault="00746603" w:rsidP="00DB3BBF">
      <w:pPr>
        <w:tabs>
          <w:tab w:val="left" w:pos="270"/>
        </w:tabs>
        <w:suppressAutoHyphens/>
        <w:autoSpaceDE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00649"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00649" w:rsidRPr="003A2880">
        <w:rPr>
          <w:rFonts w:ascii="Times New Roman" w:eastAsia="Times New Roman" w:hAnsi="Times New Roman" w:cs="Times New Roman"/>
          <w:sz w:val="24"/>
          <w:szCs w:val="24"/>
        </w:rPr>
        <w:t xml:space="preserve">Да са изпълнили минимум 1 договор (за които притежават и представят препоръки), включващи доставки на горива  през последните три години. Договорите трябва да са приключили към датата на подаване на офертата по настоящата поръчка. </w:t>
      </w:r>
    </w:p>
    <w:p w14:paraId="5B0C59E6" w14:textId="7946096D" w:rsidR="00800649" w:rsidRPr="003A2880" w:rsidRDefault="00746603" w:rsidP="00DB3BBF">
      <w:pPr>
        <w:tabs>
          <w:tab w:val="left" w:pos="270"/>
        </w:tabs>
        <w:suppressAutoHyphens/>
        <w:autoSpaceDE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00649" w:rsidRPr="003A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0649"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Участниците следва да разполагат с търговски обекти бази/бензиностанции/ в страната, и/или на разстояние до 20 /двадесет/ километра от населените места,  по приложен списък, както следва: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8857"/>
      </w:tblGrid>
      <w:tr w:rsidR="00800649" w:rsidRPr="003A2880" w14:paraId="0776EA1A" w14:textId="77777777" w:rsidTr="0020735E">
        <w:tc>
          <w:tcPr>
            <w:tcW w:w="1025" w:type="dxa"/>
            <w:vAlign w:val="center"/>
          </w:tcPr>
          <w:p w14:paraId="04DB69CC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lastRenderedPageBreak/>
              <w:t>№</w:t>
            </w:r>
          </w:p>
        </w:tc>
        <w:tc>
          <w:tcPr>
            <w:tcW w:w="8857" w:type="dxa"/>
          </w:tcPr>
          <w:p w14:paraId="70765A66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3A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Населено</w:t>
            </w:r>
            <w:proofErr w:type="spellEnd"/>
            <w:r w:rsidRPr="003A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A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място</w:t>
            </w:r>
            <w:proofErr w:type="spellEnd"/>
          </w:p>
        </w:tc>
      </w:tr>
      <w:tr w:rsidR="00800649" w:rsidRPr="003A2880" w14:paraId="087AC964" w14:textId="77777777" w:rsidTr="005E7BB5">
        <w:trPr>
          <w:trHeight w:val="275"/>
        </w:trPr>
        <w:tc>
          <w:tcPr>
            <w:tcW w:w="1025" w:type="dxa"/>
            <w:vAlign w:val="center"/>
          </w:tcPr>
          <w:p w14:paraId="77FFA269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857" w:type="dxa"/>
          </w:tcPr>
          <w:p w14:paraId="2506947A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София</w:t>
            </w:r>
          </w:p>
        </w:tc>
      </w:tr>
      <w:tr w:rsidR="00800649" w:rsidRPr="003A2880" w14:paraId="31B6748A" w14:textId="77777777" w:rsidTr="005E7BB5">
        <w:trPr>
          <w:trHeight w:val="310"/>
        </w:trPr>
        <w:tc>
          <w:tcPr>
            <w:tcW w:w="1025" w:type="dxa"/>
            <w:vAlign w:val="center"/>
          </w:tcPr>
          <w:p w14:paraId="698CB63A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857" w:type="dxa"/>
          </w:tcPr>
          <w:p w14:paraId="5637B20D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Перник</w:t>
            </w:r>
          </w:p>
        </w:tc>
      </w:tr>
      <w:tr w:rsidR="00800649" w:rsidRPr="003A2880" w14:paraId="7B0196EF" w14:textId="77777777" w:rsidTr="0020735E">
        <w:tc>
          <w:tcPr>
            <w:tcW w:w="1025" w:type="dxa"/>
            <w:vAlign w:val="center"/>
          </w:tcPr>
          <w:p w14:paraId="3FA1A77A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857" w:type="dxa"/>
          </w:tcPr>
          <w:p w14:paraId="37A2C8E4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Плевен</w:t>
            </w:r>
          </w:p>
        </w:tc>
      </w:tr>
      <w:tr w:rsidR="00800649" w:rsidRPr="003A2880" w14:paraId="24995824" w14:textId="77777777" w:rsidTr="0020735E">
        <w:tc>
          <w:tcPr>
            <w:tcW w:w="1025" w:type="dxa"/>
            <w:vAlign w:val="center"/>
          </w:tcPr>
          <w:p w14:paraId="0708534D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8857" w:type="dxa"/>
          </w:tcPr>
          <w:p w14:paraId="657069D7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Пловдив</w:t>
            </w:r>
          </w:p>
        </w:tc>
      </w:tr>
      <w:tr w:rsidR="00800649" w:rsidRPr="003A2880" w14:paraId="169D2828" w14:textId="77777777" w:rsidTr="0020735E">
        <w:tc>
          <w:tcPr>
            <w:tcW w:w="1025" w:type="dxa"/>
            <w:vAlign w:val="center"/>
          </w:tcPr>
          <w:p w14:paraId="29D71A4C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8857" w:type="dxa"/>
          </w:tcPr>
          <w:p w14:paraId="3C189872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Бургас</w:t>
            </w:r>
          </w:p>
        </w:tc>
      </w:tr>
      <w:tr w:rsidR="00800649" w:rsidRPr="003A2880" w14:paraId="1C108A4E" w14:textId="77777777" w:rsidTr="0020735E">
        <w:tc>
          <w:tcPr>
            <w:tcW w:w="1025" w:type="dxa"/>
            <w:vAlign w:val="center"/>
          </w:tcPr>
          <w:p w14:paraId="261A38BC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8857" w:type="dxa"/>
          </w:tcPr>
          <w:p w14:paraId="56FF5299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Калугерово</w:t>
            </w:r>
          </w:p>
        </w:tc>
      </w:tr>
      <w:tr w:rsidR="00800649" w:rsidRPr="003A2880" w14:paraId="06CEAF73" w14:textId="77777777" w:rsidTr="005E7BB5">
        <w:trPr>
          <w:trHeight w:val="361"/>
        </w:trPr>
        <w:tc>
          <w:tcPr>
            <w:tcW w:w="1025" w:type="dxa"/>
            <w:vAlign w:val="center"/>
          </w:tcPr>
          <w:p w14:paraId="41969A31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8857" w:type="dxa"/>
          </w:tcPr>
          <w:p w14:paraId="49A62B0F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Ихтиман</w:t>
            </w:r>
          </w:p>
        </w:tc>
      </w:tr>
      <w:tr w:rsidR="00800649" w:rsidRPr="003A2880" w14:paraId="5001AD1E" w14:textId="77777777" w:rsidTr="00AA4CCD">
        <w:trPr>
          <w:trHeight w:val="152"/>
        </w:trPr>
        <w:tc>
          <w:tcPr>
            <w:tcW w:w="1025" w:type="dxa"/>
            <w:vAlign w:val="center"/>
          </w:tcPr>
          <w:p w14:paraId="422D8FD1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8857" w:type="dxa"/>
          </w:tcPr>
          <w:p w14:paraId="68F311E0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Ябланица</w:t>
            </w:r>
          </w:p>
        </w:tc>
      </w:tr>
    </w:tbl>
    <w:p w14:paraId="54F6214C" w14:textId="77777777" w:rsidR="005E7BB5" w:rsidRDefault="005E7BB5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A0953F" w14:textId="26137ED9" w:rsidR="00800649" w:rsidRPr="003A2880" w:rsidRDefault="00800649" w:rsidP="00DB3BBF">
      <w:pPr>
        <w:tabs>
          <w:tab w:val="left" w:pos="270"/>
        </w:tabs>
        <w:suppressAutoHyphens/>
        <w:autoSpaceDE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. Условия при възлагане на поръчката:</w:t>
      </w:r>
    </w:p>
    <w:p w14:paraId="198A6C8D" w14:textId="77777777" w:rsidR="00800649" w:rsidRPr="003A2880" w:rsidRDefault="00800649" w:rsidP="00DB3BBF">
      <w:pPr>
        <w:numPr>
          <w:ilvl w:val="0"/>
          <w:numId w:val="14"/>
        </w:numPr>
        <w:tabs>
          <w:tab w:val="left" w:pos="27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Срок за изпълнение на поръчката:</w:t>
      </w:r>
    </w:p>
    <w:p w14:paraId="6E732ED1" w14:textId="77777777" w:rsidR="00800649" w:rsidRPr="003A2880" w:rsidRDefault="00800649" w:rsidP="00DB3BBF">
      <w:pPr>
        <w:numPr>
          <w:ilvl w:val="1"/>
          <w:numId w:val="14"/>
        </w:numPr>
        <w:tabs>
          <w:tab w:val="left" w:pos="27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Веднага при поискване от представител на купувача  на търговските обекти /бензиностанции/ на продавача, при условията на безналично плащане. Бензиностанциите на участниците трябва да са включени към система за безналично картово разплащане чрез електронни карти и регистриране на заредените горива. Търговските обекти да имат работно време 7 /седем/ дни в седмицата, 24 часа в денонощието.</w:t>
      </w:r>
    </w:p>
    <w:p w14:paraId="53D800B6" w14:textId="6C14C14F" w:rsidR="00800649" w:rsidRPr="003A2880" w:rsidRDefault="00800649" w:rsidP="00DB3BBF">
      <w:pPr>
        <w:tabs>
          <w:tab w:val="left" w:pos="270"/>
          <w:tab w:val="left" w:pos="851"/>
        </w:tabs>
        <w:autoSpaceDN w:val="0"/>
        <w:adjustRightInd w:val="0"/>
        <w:spacing w:after="0"/>
        <w:ind w:right="-284" w:firstLine="567"/>
        <w:contextualSpacing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1.2. До 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en-US"/>
        </w:rPr>
        <w:t>2</w:t>
      </w:r>
      <w:r w:rsidR="00AA4CCD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 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en-US"/>
        </w:rPr>
        <w:t>(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два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en-US"/>
        </w:rPr>
        <w:t xml:space="preserve">) 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работни дни след заявка от страна на Възложителя с посочени количества и място (база) на доставка</w:t>
      </w:r>
      <w:r w:rsidR="00AA4CCD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.</w:t>
      </w:r>
    </w:p>
    <w:p w14:paraId="20A01877" w14:textId="498395FC" w:rsidR="00800649" w:rsidRPr="00DB3BBF" w:rsidRDefault="00DB3BBF" w:rsidP="00DB3BBF">
      <w:pPr>
        <w:numPr>
          <w:ilvl w:val="0"/>
          <w:numId w:val="15"/>
        </w:numPr>
        <w:tabs>
          <w:tab w:val="left" w:pos="270"/>
          <w:tab w:val="left" w:pos="851"/>
        </w:tabs>
        <w:suppressAutoHyphens/>
        <w:autoSpaceDE w:val="0"/>
        <w:spacing w:after="0" w:line="240" w:lineRule="auto"/>
        <w:ind w:left="0" w:right="-284" w:firstLine="567"/>
        <w:contextualSpacing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DB3BBF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Рамковите договори ще бъдат сключени за</w:t>
      </w:r>
      <w:r w:rsidR="00C52AA3" w:rsidRPr="00DB3BBF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 срок от 2 години от датата н</w:t>
      </w:r>
      <w:r w:rsidRPr="00DB3BBF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а подписването им </w:t>
      </w:r>
      <w:r w:rsidR="00C52AA3" w:rsidRPr="00DB3BBF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с опция за удължаване</w:t>
      </w:r>
      <w:r w:rsidR="00800649" w:rsidRPr="00DB3BBF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.</w:t>
      </w:r>
    </w:p>
    <w:p w14:paraId="38D7589C" w14:textId="77777777" w:rsidR="00800649" w:rsidRPr="003A2880" w:rsidRDefault="00800649" w:rsidP="00DB3BBF">
      <w:pPr>
        <w:numPr>
          <w:ilvl w:val="0"/>
          <w:numId w:val="15"/>
        </w:numPr>
        <w:tabs>
          <w:tab w:val="left" w:pos="27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Място за изпълнение: търговските обекти (бензиностанции) на изпълнителя на територията на Р. България и бази собственост на Автомагистрали ЕАД, както следва:</w:t>
      </w:r>
    </w:p>
    <w:p w14:paraId="59B4E7A4" w14:textId="77777777" w:rsidR="005E7BB5" w:rsidRDefault="005E7BB5" w:rsidP="00DB3BBF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</w:p>
    <w:p w14:paraId="1B64EF1C" w14:textId="4A271DF4" w:rsidR="00800649" w:rsidRPr="003A2880" w:rsidRDefault="00800649" w:rsidP="00DB3BBF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АБП Ихтиман                                                АБП Елешница</w:t>
      </w:r>
    </w:p>
    <w:p w14:paraId="0A35D7D2" w14:textId="77777777" w:rsidR="00800649" w:rsidRPr="003A2880" w:rsidRDefault="00800649" w:rsidP="00DB3BBF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АБП Калугерово                                            АБП </w:t>
      </w:r>
      <w:proofErr w:type="spellStart"/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Витинска</w:t>
      </w:r>
      <w:proofErr w:type="spellEnd"/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 река</w:t>
      </w:r>
    </w:p>
    <w:p w14:paraId="4EA5542D" w14:textId="77777777" w:rsidR="00800649" w:rsidRPr="003A2880" w:rsidRDefault="00800649" w:rsidP="00DB3BBF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АБП Перник                                                   АБП Ябланица</w:t>
      </w:r>
    </w:p>
    <w:p w14:paraId="379B27BA" w14:textId="77777777" w:rsidR="00800649" w:rsidRPr="003A2880" w:rsidRDefault="00800649" w:rsidP="00DB3BBF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14:paraId="564FDB31" w14:textId="77777777" w:rsidR="00800649" w:rsidRPr="003A2880" w:rsidRDefault="00800649" w:rsidP="00DB3BBF">
      <w:pPr>
        <w:numPr>
          <w:ilvl w:val="0"/>
          <w:numId w:val="15"/>
        </w:numPr>
        <w:tabs>
          <w:tab w:val="left" w:pos="270"/>
          <w:tab w:val="left" w:pos="851"/>
        </w:tabs>
        <w:suppressAutoHyphens/>
        <w:autoSpaceDE w:val="0"/>
        <w:spacing w:after="0" w:line="240" w:lineRule="auto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Начина на формиране на цената: изисква се да е в лева за литър гориво, с включен ДДС, търговска отстъпка и всички включени разходи, свързани с изпълнението на поръчката, франко бензиноколонка  на  търговските обекти (бензиностанции) на изпълнителя или франко обект на Възложителя до конкретна база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en-US"/>
        </w:rPr>
        <w:t>.</w:t>
      </w:r>
    </w:p>
    <w:p w14:paraId="5098D1B9" w14:textId="77777777" w:rsidR="00800649" w:rsidRPr="003A2880" w:rsidRDefault="00800649" w:rsidP="00DB3BBF">
      <w:pPr>
        <w:tabs>
          <w:tab w:val="left" w:pos="270"/>
          <w:tab w:val="num" w:pos="851"/>
        </w:tabs>
        <w:suppressAutoHyphens/>
        <w:autoSpaceDE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невъзможност на търговски обект на изпълнителя да бъдат осигурени  горива, обект на договора и при наличие на горива с добавки, изпълнителят фактурира заредените горивата на цената на стандартните горива, считано към датата на зареждане.</w:t>
      </w:r>
    </w:p>
    <w:p w14:paraId="11B287C4" w14:textId="689768D7" w:rsidR="00800649" w:rsidRPr="003A2880" w:rsidRDefault="00800649" w:rsidP="00DB3BBF">
      <w:pPr>
        <w:tabs>
          <w:tab w:val="left" w:pos="270"/>
        </w:tabs>
        <w:suppressAutoHyphens/>
        <w:autoSpaceDE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Начин на плащане: по банков път, в срок до 30 (тридесет) дни, считано от датата, на която в Автомагистрали ЕАД е постъпила фактура, придружена задължително с подробни справки за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автомобилите, за всяко зареждане, сумирано заредено количество гориво и левовата му равностойност за всеки отделен автомобил с отстъпка и без отстъпката, </w:t>
      </w:r>
      <w:proofErr w:type="spellStart"/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километропоказателя</w:t>
      </w:r>
      <w:proofErr w:type="spellEnd"/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групирани по задание от възложителя. Фактурите да постъпват ежемесечно - до 5</w:t>
      </w:r>
      <w:r w:rsidR="003664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664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число на следващия календарен месец.</w:t>
      </w:r>
    </w:p>
    <w:p w14:paraId="090F30B7" w14:textId="77777777" w:rsidR="00800649" w:rsidRPr="003A2880" w:rsidRDefault="00800649" w:rsidP="00DB3BBF">
      <w:pPr>
        <w:tabs>
          <w:tab w:val="left" w:pos="270"/>
          <w:tab w:val="num" w:pos="993"/>
        </w:tabs>
        <w:suppressAutoHyphens/>
        <w:autoSpaceDE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Документация, съпровождаща доставката на стоките: касов бон с подробно описание на единична, обща стойност и вид гориво, номер на картата за безналично плащане, дата и час на зареждане, </w:t>
      </w:r>
      <w:proofErr w:type="spellStart"/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километрипоказателя</w:t>
      </w:r>
      <w:proofErr w:type="spellEnd"/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номер на търговски обект.</w:t>
      </w:r>
    </w:p>
    <w:p w14:paraId="26CC8D09" w14:textId="77777777" w:rsidR="00800649" w:rsidRPr="003A2880" w:rsidRDefault="00800649" w:rsidP="00DB3BBF">
      <w:pPr>
        <w:tabs>
          <w:tab w:val="left" w:pos="270"/>
          <w:tab w:val="num" w:pos="993"/>
        </w:tabs>
        <w:suppressAutoHyphens/>
        <w:autoSpaceDE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B60B9" w14:textId="77777777" w:rsidR="00800649" w:rsidRPr="003A2880" w:rsidRDefault="00800649" w:rsidP="00800649">
      <w:pPr>
        <w:rPr>
          <w:rFonts w:ascii="Times New Roman" w:hAnsi="Times New Roman" w:cs="Times New Roman"/>
          <w:sz w:val="24"/>
          <w:szCs w:val="24"/>
        </w:rPr>
      </w:pPr>
    </w:p>
    <w:p w14:paraId="41EF35B5" w14:textId="39AB4BCD" w:rsidR="009674F5" w:rsidRPr="003A2880" w:rsidRDefault="009674F5" w:rsidP="00800649">
      <w:pPr>
        <w:rPr>
          <w:rFonts w:ascii="Times New Roman" w:hAnsi="Times New Roman" w:cs="Times New Roman"/>
          <w:sz w:val="24"/>
          <w:szCs w:val="24"/>
        </w:rPr>
      </w:pPr>
    </w:p>
    <w:sectPr w:rsidR="009674F5" w:rsidRPr="003A2880" w:rsidSect="0092246F">
      <w:headerReference w:type="default" r:id="rId8"/>
      <w:footerReference w:type="default" r:id="rId9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B9BA" w14:textId="77777777" w:rsidR="009A57AD" w:rsidRDefault="009A57AD" w:rsidP="00244B0D">
      <w:pPr>
        <w:spacing w:after="0" w:line="240" w:lineRule="auto"/>
      </w:pPr>
      <w:r>
        <w:separator/>
      </w:r>
    </w:p>
  </w:endnote>
  <w:endnote w:type="continuationSeparator" w:id="0">
    <w:p w14:paraId="5C485398" w14:textId="77777777" w:rsidR="009A57AD" w:rsidRDefault="009A57AD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3BF2E434" w:rsidR="0095710F" w:rsidRDefault="0095710F">
            <w:pPr>
              <w:pStyle w:val="a5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F8204D"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14:paraId="79897C9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B937" w14:textId="77777777" w:rsidR="009A57AD" w:rsidRDefault="009A57AD" w:rsidP="00244B0D">
      <w:pPr>
        <w:spacing w:after="0" w:line="240" w:lineRule="auto"/>
      </w:pPr>
      <w:r>
        <w:separator/>
      </w:r>
    </w:p>
  </w:footnote>
  <w:footnote w:type="continuationSeparator" w:id="0">
    <w:p w14:paraId="4BB18FEB" w14:textId="77777777" w:rsidR="009A57AD" w:rsidRDefault="009A57AD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AD1" w14:textId="772632BB" w:rsidR="0095710F" w:rsidRDefault="0095710F" w:rsidP="00244B0D">
    <w:pPr>
      <w:pStyle w:val="a3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0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4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8"/>
  </w:num>
  <w:num w:numId="7">
    <w:abstractNumId w:val="9"/>
  </w:num>
  <w:num w:numId="8">
    <w:abstractNumId w:val="15"/>
  </w:num>
  <w:num w:numId="9">
    <w:abstractNumId w:val="16"/>
  </w:num>
  <w:num w:numId="10">
    <w:abstractNumId w:val="3"/>
  </w:num>
  <w:num w:numId="11">
    <w:abstractNumId w:val="0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  <w:num w:numId="16">
    <w:abstractNumId w:val="7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7585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50999"/>
    <w:rsid w:val="000543F5"/>
    <w:rsid w:val="00060CFE"/>
    <w:rsid w:val="00064C3C"/>
    <w:rsid w:val="00065795"/>
    <w:rsid w:val="00071513"/>
    <w:rsid w:val="000768E0"/>
    <w:rsid w:val="000802BD"/>
    <w:rsid w:val="00080436"/>
    <w:rsid w:val="00084112"/>
    <w:rsid w:val="000854A8"/>
    <w:rsid w:val="00095667"/>
    <w:rsid w:val="000A2989"/>
    <w:rsid w:val="000A5665"/>
    <w:rsid w:val="000B1939"/>
    <w:rsid w:val="000B2132"/>
    <w:rsid w:val="000B4BA0"/>
    <w:rsid w:val="000B731B"/>
    <w:rsid w:val="000C5E76"/>
    <w:rsid w:val="000D4462"/>
    <w:rsid w:val="000D5B72"/>
    <w:rsid w:val="000E0F88"/>
    <w:rsid w:val="000F165A"/>
    <w:rsid w:val="000F2836"/>
    <w:rsid w:val="0010407F"/>
    <w:rsid w:val="00106BE6"/>
    <w:rsid w:val="0011069B"/>
    <w:rsid w:val="00110FC4"/>
    <w:rsid w:val="001142D0"/>
    <w:rsid w:val="00115D0B"/>
    <w:rsid w:val="00117D9C"/>
    <w:rsid w:val="00134FBF"/>
    <w:rsid w:val="00135C32"/>
    <w:rsid w:val="00136D0F"/>
    <w:rsid w:val="00137F10"/>
    <w:rsid w:val="0014129C"/>
    <w:rsid w:val="001425DD"/>
    <w:rsid w:val="00150793"/>
    <w:rsid w:val="00152CB1"/>
    <w:rsid w:val="00153D15"/>
    <w:rsid w:val="001572EC"/>
    <w:rsid w:val="00175555"/>
    <w:rsid w:val="001802CD"/>
    <w:rsid w:val="001812C0"/>
    <w:rsid w:val="00184586"/>
    <w:rsid w:val="001906C9"/>
    <w:rsid w:val="00196439"/>
    <w:rsid w:val="00197D52"/>
    <w:rsid w:val="001A088E"/>
    <w:rsid w:val="001A3070"/>
    <w:rsid w:val="001A33EF"/>
    <w:rsid w:val="001A41DD"/>
    <w:rsid w:val="001A6968"/>
    <w:rsid w:val="001A6E7A"/>
    <w:rsid w:val="001A7890"/>
    <w:rsid w:val="001C1E72"/>
    <w:rsid w:val="001C372C"/>
    <w:rsid w:val="001D3009"/>
    <w:rsid w:val="001D3197"/>
    <w:rsid w:val="001D36B2"/>
    <w:rsid w:val="001D378D"/>
    <w:rsid w:val="001D6C08"/>
    <w:rsid w:val="002002CA"/>
    <w:rsid w:val="00200AE2"/>
    <w:rsid w:val="00202DEC"/>
    <w:rsid w:val="00212567"/>
    <w:rsid w:val="0021422E"/>
    <w:rsid w:val="00220B8D"/>
    <w:rsid w:val="00221C73"/>
    <w:rsid w:val="00227148"/>
    <w:rsid w:val="002337C1"/>
    <w:rsid w:val="00235239"/>
    <w:rsid w:val="0023654A"/>
    <w:rsid w:val="00243BFF"/>
    <w:rsid w:val="00244B0D"/>
    <w:rsid w:val="00244BD8"/>
    <w:rsid w:val="00245641"/>
    <w:rsid w:val="00245785"/>
    <w:rsid w:val="00246019"/>
    <w:rsid w:val="0024750C"/>
    <w:rsid w:val="00250A44"/>
    <w:rsid w:val="00252E7B"/>
    <w:rsid w:val="00257068"/>
    <w:rsid w:val="00262C7D"/>
    <w:rsid w:val="00270FF5"/>
    <w:rsid w:val="002730E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B691B"/>
    <w:rsid w:val="002C34BC"/>
    <w:rsid w:val="002C5274"/>
    <w:rsid w:val="002C587C"/>
    <w:rsid w:val="002D2104"/>
    <w:rsid w:val="002D50AA"/>
    <w:rsid w:val="002D54FC"/>
    <w:rsid w:val="002E39D0"/>
    <w:rsid w:val="002E54D4"/>
    <w:rsid w:val="002E72F3"/>
    <w:rsid w:val="002F05F5"/>
    <w:rsid w:val="002F29EB"/>
    <w:rsid w:val="002F77AF"/>
    <w:rsid w:val="00300513"/>
    <w:rsid w:val="00302599"/>
    <w:rsid w:val="00307583"/>
    <w:rsid w:val="003152A0"/>
    <w:rsid w:val="003167EB"/>
    <w:rsid w:val="003222C2"/>
    <w:rsid w:val="00324839"/>
    <w:rsid w:val="00325CCE"/>
    <w:rsid w:val="00327324"/>
    <w:rsid w:val="003303F6"/>
    <w:rsid w:val="00336119"/>
    <w:rsid w:val="00352A27"/>
    <w:rsid w:val="00353316"/>
    <w:rsid w:val="00356F32"/>
    <w:rsid w:val="00360336"/>
    <w:rsid w:val="00362016"/>
    <w:rsid w:val="0036320E"/>
    <w:rsid w:val="00366403"/>
    <w:rsid w:val="00372E58"/>
    <w:rsid w:val="00375343"/>
    <w:rsid w:val="00375C4F"/>
    <w:rsid w:val="00375C5F"/>
    <w:rsid w:val="00380BE9"/>
    <w:rsid w:val="003835AB"/>
    <w:rsid w:val="003868FB"/>
    <w:rsid w:val="003870C1"/>
    <w:rsid w:val="00391343"/>
    <w:rsid w:val="003A2518"/>
    <w:rsid w:val="003A2880"/>
    <w:rsid w:val="003A47EA"/>
    <w:rsid w:val="003B1942"/>
    <w:rsid w:val="003B196F"/>
    <w:rsid w:val="003B1BAA"/>
    <w:rsid w:val="003B2761"/>
    <w:rsid w:val="003B2834"/>
    <w:rsid w:val="003B5F1A"/>
    <w:rsid w:val="003B6F0B"/>
    <w:rsid w:val="003B6F3E"/>
    <w:rsid w:val="003B78B7"/>
    <w:rsid w:val="003C4583"/>
    <w:rsid w:val="003C528A"/>
    <w:rsid w:val="003E0916"/>
    <w:rsid w:val="003E1582"/>
    <w:rsid w:val="003E3A52"/>
    <w:rsid w:val="003F052A"/>
    <w:rsid w:val="004002A9"/>
    <w:rsid w:val="004011ED"/>
    <w:rsid w:val="004029F8"/>
    <w:rsid w:val="00406DE3"/>
    <w:rsid w:val="00411BE7"/>
    <w:rsid w:val="00426446"/>
    <w:rsid w:val="004307AB"/>
    <w:rsid w:val="00430922"/>
    <w:rsid w:val="00431918"/>
    <w:rsid w:val="00441735"/>
    <w:rsid w:val="00441828"/>
    <w:rsid w:val="0044516F"/>
    <w:rsid w:val="004469E7"/>
    <w:rsid w:val="00446E10"/>
    <w:rsid w:val="00450306"/>
    <w:rsid w:val="00450E2B"/>
    <w:rsid w:val="00450FD7"/>
    <w:rsid w:val="0045238C"/>
    <w:rsid w:val="00454E44"/>
    <w:rsid w:val="0046294D"/>
    <w:rsid w:val="00463139"/>
    <w:rsid w:val="00473BFE"/>
    <w:rsid w:val="00482188"/>
    <w:rsid w:val="00482FFC"/>
    <w:rsid w:val="0048362C"/>
    <w:rsid w:val="00483EAF"/>
    <w:rsid w:val="004878BB"/>
    <w:rsid w:val="00496652"/>
    <w:rsid w:val="004A0437"/>
    <w:rsid w:val="004A0BE6"/>
    <w:rsid w:val="004A1464"/>
    <w:rsid w:val="004A7704"/>
    <w:rsid w:val="004B6B25"/>
    <w:rsid w:val="004C469A"/>
    <w:rsid w:val="004D6450"/>
    <w:rsid w:val="004D7740"/>
    <w:rsid w:val="004D7F08"/>
    <w:rsid w:val="004E0438"/>
    <w:rsid w:val="004E3223"/>
    <w:rsid w:val="004F24B5"/>
    <w:rsid w:val="004F2BB6"/>
    <w:rsid w:val="004F674E"/>
    <w:rsid w:val="004F6FF4"/>
    <w:rsid w:val="005003FA"/>
    <w:rsid w:val="00501AE6"/>
    <w:rsid w:val="00501DC6"/>
    <w:rsid w:val="005076A4"/>
    <w:rsid w:val="00514FD9"/>
    <w:rsid w:val="005220E5"/>
    <w:rsid w:val="005272B7"/>
    <w:rsid w:val="005327CA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40FC"/>
    <w:rsid w:val="005650CE"/>
    <w:rsid w:val="00566337"/>
    <w:rsid w:val="0058138E"/>
    <w:rsid w:val="00582273"/>
    <w:rsid w:val="00583F52"/>
    <w:rsid w:val="00585DB1"/>
    <w:rsid w:val="00590181"/>
    <w:rsid w:val="0059060D"/>
    <w:rsid w:val="00591361"/>
    <w:rsid w:val="0059329E"/>
    <w:rsid w:val="00595C26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BB5"/>
    <w:rsid w:val="005E7C70"/>
    <w:rsid w:val="006005B6"/>
    <w:rsid w:val="006008E3"/>
    <w:rsid w:val="00601972"/>
    <w:rsid w:val="00604FE6"/>
    <w:rsid w:val="00605D51"/>
    <w:rsid w:val="00611CB4"/>
    <w:rsid w:val="00617C96"/>
    <w:rsid w:val="00621B60"/>
    <w:rsid w:val="00634775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7FFB"/>
    <w:rsid w:val="006A1A44"/>
    <w:rsid w:val="006A1EB1"/>
    <w:rsid w:val="006A26C8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4F3A"/>
    <w:rsid w:val="006E7EA6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31D8A"/>
    <w:rsid w:val="007333E8"/>
    <w:rsid w:val="00735C80"/>
    <w:rsid w:val="00742775"/>
    <w:rsid w:val="007430C9"/>
    <w:rsid w:val="00745585"/>
    <w:rsid w:val="00746603"/>
    <w:rsid w:val="00755DBE"/>
    <w:rsid w:val="007572DA"/>
    <w:rsid w:val="00760B5B"/>
    <w:rsid w:val="0076445A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2E20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0649"/>
    <w:rsid w:val="00801917"/>
    <w:rsid w:val="00801B18"/>
    <w:rsid w:val="00806596"/>
    <w:rsid w:val="008076E4"/>
    <w:rsid w:val="0080790D"/>
    <w:rsid w:val="0081209B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706A5"/>
    <w:rsid w:val="00873F94"/>
    <w:rsid w:val="008742D2"/>
    <w:rsid w:val="00877A8B"/>
    <w:rsid w:val="008812DF"/>
    <w:rsid w:val="00883515"/>
    <w:rsid w:val="00884B82"/>
    <w:rsid w:val="008971CE"/>
    <w:rsid w:val="008A29D8"/>
    <w:rsid w:val="008A56AC"/>
    <w:rsid w:val="008A5DB8"/>
    <w:rsid w:val="008A745C"/>
    <w:rsid w:val="008B4083"/>
    <w:rsid w:val="008B6F2A"/>
    <w:rsid w:val="008C1614"/>
    <w:rsid w:val="008C181D"/>
    <w:rsid w:val="008D3408"/>
    <w:rsid w:val="008E1D34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6B05"/>
    <w:rsid w:val="00941BB3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72D8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AE4"/>
    <w:rsid w:val="009B6C1E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4B13"/>
    <w:rsid w:val="00A05BAC"/>
    <w:rsid w:val="00A11946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CCD"/>
    <w:rsid w:val="00AA4DAD"/>
    <w:rsid w:val="00AA551A"/>
    <w:rsid w:val="00AA56E8"/>
    <w:rsid w:val="00AA7E92"/>
    <w:rsid w:val="00AB3D61"/>
    <w:rsid w:val="00AB4DF8"/>
    <w:rsid w:val="00AB6A82"/>
    <w:rsid w:val="00AC4D2F"/>
    <w:rsid w:val="00AD0F85"/>
    <w:rsid w:val="00AE0C54"/>
    <w:rsid w:val="00AE458F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62BD"/>
    <w:rsid w:val="00B51213"/>
    <w:rsid w:val="00B52617"/>
    <w:rsid w:val="00B542E8"/>
    <w:rsid w:val="00B6030F"/>
    <w:rsid w:val="00B60BFA"/>
    <w:rsid w:val="00B66811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942A3"/>
    <w:rsid w:val="00BA07E3"/>
    <w:rsid w:val="00BB2365"/>
    <w:rsid w:val="00BB49C2"/>
    <w:rsid w:val="00BB52B9"/>
    <w:rsid w:val="00BC16B1"/>
    <w:rsid w:val="00BC45FC"/>
    <w:rsid w:val="00BC4CC8"/>
    <w:rsid w:val="00BD0E17"/>
    <w:rsid w:val="00BD2360"/>
    <w:rsid w:val="00BD4A29"/>
    <w:rsid w:val="00BD7588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46E5"/>
    <w:rsid w:val="00C407E9"/>
    <w:rsid w:val="00C40834"/>
    <w:rsid w:val="00C43B1E"/>
    <w:rsid w:val="00C52AA3"/>
    <w:rsid w:val="00C54281"/>
    <w:rsid w:val="00C5686F"/>
    <w:rsid w:val="00C7113F"/>
    <w:rsid w:val="00C753BE"/>
    <w:rsid w:val="00C769CE"/>
    <w:rsid w:val="00C769E4"/>
    <w:rsid w:val="00C80E83"/>
    <w:rsid w:val="00C90B29"/>
    <w:rsid w:val="00C93425"/>
    <w:rsid w:val="00CA2ED5"/>
    <w:rsid w:val="00CB4DA8"/>
    <w:rsid w:val="00CC0610"/>
    <w:rsid w:val="00CD0DAF"/>
    <w:rsid w:val="00CD415F"/>
    <w:rsid w:val="00CD784A"/>
    <w:rsid w:val="00CF0754"/>
    <w:rsid w:val="00CF33BF"/>
    <w:rsid w:val="00CF450C"/>
    <w:rsid w:val="00D04B00"/>
    <w:rsid w:val="00D04DA4"/>
    <w:rsid w:val="00D05ED1"/>
    <w:rsid w:val="00D11BEB"/>
    <w:rsid w:val="00D157BD"/>
    <w:rsid w:val="00D167F0"/>
    <w:rsid w:val="00D21E45"/>
    <w:rsid w:val="00D24099"/>
    <w:rsid w:val="00D24B66"/>
    <w:rsid w:val="00D27C9A"/>
    <w:rsid w:val="00D33917"/>
    <w:rsid w:val="00D359D6"/>
    <w:rsid w:val="00D35FEE"/>
    <w:rsid w:val="00D3799C"/>
    <w:rsid w:val="00D437E1"/>
    <w:rsid w:val="00D52B20"/>
    <w:rsid w:val="00D60242"/>
    <w:rsid w:val="00D700D4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3BBF"/>
    <w:rsid w:val="00DB7D02"/>
    <w:rsid w:val="00DC6DA7"/>
    <w:rsid w:val="00DD06E7"/>
    <w:rsid w:val="00DD30EA"/>
    <w:rsid w:val="00DE0348"/>
    <w:rsid w:val="00DE230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E7D"/>
    <w:rsid w:val="00E25636"/>
    <w:rsid w:val="00E259D9"/>
    <w:rsid w:val="00E31C25"/>
    <w:rsid w:val="00E33713"/>
    <w:rsid w:val="00E376CC"/>
    <w:rsid w:val="00E43B25"/>
    <w:rsid w:val="00E45716"/>
    <w:rsid w:val="00E505B5"/>
    <w:rsid w:val="00E52E7B"/>
    <w:rsid w:val="00E5332E"/>
    <w:rsid w:val="00E5697D"/>
    <w:rsid w:val="00E61B5A"/>
    <w:rsid w:val="00E66BE2"/>
    <w:rsid w:val="00E67B4D"/>
    <w:rsid w:val="00E67C21"/>
    <w:rsid w:val="00E739FE"/>
    <w:rsid w:val="00E77319"/>
    <w:rsid w:val="00E77FB2"/>
    <w:rsid w:val="00E8330D"/>
    <w:rsid w:val="00E87BC7"/>
    <w:rsid w:val="00E87C52"/>
    <w:rsid w:val="00E917AE"/>
    <w:rsid w:val="00E923FA"/>
    <w:rsid w:val="00E956EA"/>
    <w:rsid w:val="00EA0425"/>
    <w:rsid w:val="00EA16C8"/>
    <w:rsid w:val="00EA34F0"/>
    <w:rsid w:val="00EA3BF0"/>
    <w:rsid w:val="00EB2BFF"/>
    <w:rsid w:val="00EB3CE9"/>
    <w:rsid w:val="00EB5ED3"/>
    <w:rsid w:val="00EC08BF"/>
    <w:rsid w:val="00EC5BB9"/>
    <w:rsid w:val="00EC7FA7"/>
    <w:rsid w:val="00ED2B03"/>
    <w:rsid w:val="00ED6370"/>
    <w:rsid w:val="00EE1C88"/>
    <w:rsid w:val="00EE3C5D"/>
    <w:rsid w:val="00EF2DA4"/>
    <w:rsid w:val="00EF2EA6"/>
    <w:rsid w:val="00EF40DA"/>
    <w:rsid w:val="00F00A18"/>
    <w:rsid w:val="00F03B8C"/>
    <w:rsid w:val="00F24631"/>
    <w:rsid w:val="00F335B7"/>
    <w:rsid w:val="00F35A0A"/>
    <w:rsid w:val="00F35B44"/>
    <w:rsid w:val="00F36AB4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2D3E"/>
    <w:rsid w:val="00F75C9B"/>
    <w:rsid w:val="00F81D78"/>
    <w:rsid w:val="00F8204D"/>
    <w:rsid w:val="00F87C79"/>
    <w:rsid w:val="00F92B47"/>
    <w:rsid w:val="00F92BAE"/>
    <w:rsid w:val="00F94BE6"/>
    <w:rsid w:val="00F95896"/>
    <w:rsid w:val="00FA74EA"/>
    <w:rsid w:val="00FA7A7B"/>
    <w:rsid w:val="00FB64C0"/>
    <w:rsid w:val="00FB662A"/>
    <w:rsid w:val="00FB707F"/>
    <w:rsid w:val="00FC47ED"/>
    <w:rsid w:val="00FD0C55"/>
    <w:rsid w:val="00FD1A23"/>
    <w:rsid w:val="00FD2F0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,List1,List Paragraph1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af4">
    <w:name w:val="annotation reference"/>
    <w:basedOn w:val="a0"/>
    <w:uiPriority w:val="99"/>
    <w:semiHidden/>
    <w:unhideWhenUsed/>
    <w:rsid w:val="006762CE"/>
    <w:rPr>
      <w:sz w:val="16"/>
      <w:szCs w:val="16"/>
    </w:rPr>
  </w:style>
  <w:style w:type="character" w:styleId="af5">
    <w:name w:val="Emphasis"/>
    <w:basedOn w:val="a0"/>
    <w:uiPriority w:val="20"/>
    <w:qFormat/>
    <w:rsid w:val="00071513"/>
    <w:rPr>
      <w:i/>
      <w:iCs/>
    </w:rPr>
  </w:style>
  <w:style w:type="character" w:customStyle="1" w:styleId="ac">
    <w:name w:val="Списък на абзаци Знак"/>
    <w:aliases w:val="ПАРАГРАФ Знак,List1 Знак,List Paragraph1 Знак"/>
    <w:link w:val="ab"/>
    <w:uiPriority w:val="34"/>
    <w:locked/>
    <w:rsid w:val="008A29D8"/>
  </w:style>
  <w:style w:type="character" w:customStyle="1" w:styleId="Tablecaption">
    <w:name w:val="Table caption_"/>
    <w:basedOn w:val="a0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a0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a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a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af6">
    <w:name w:val="Unresolved Mention"/>
    <w:basedOn w:val="a0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af7">
    <w:name w:val="Plain Text"/>
    <w:basedOn w:val="a"/>
    <w:link w:val="af8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f8">
    <w:name w:val="Обикновен текст Знак"/>
    <w:basedOn w:val="a0"/>
    <w:link w:val="af7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9">
    <w:name w:val="Title"/>
    <w:basedOn w:val="a"/>
    <w:next w:val="a"/>
    <w:link w:val="afa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a">
    <w:name w:val="Заглавие Знак"/>
    <w:basedOn w:val="a0"/>
    <w:link w:val="af9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fb">
    <w:name w:val="page number"/>
    <w:basedOn w:val="a0"/>
    <w:uiPriority w:val="99"/>
    <w:semiHidden/>
    <w:unhideWhenUsed/>
    <w:rsid w:val="003A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boris yordanov</cp:lastModifiedBy>
  <cp:revision>131</cp:revision>
  <cp:lastPrinted>2022-03-11T06:36:00Z</cp:lastPrinted>
  <dcterms:created xsi:type="dcterms:W3CDTF">2020-10-09T08:43:00Z</dcterms:created>
  <dcterms:modified xsi:type="dcterms:W3CDTF">2022-03-11T06:36:00Z</dcterms:modified>
</cp:coreProperties>
</file>